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1748" w14:textId="0ED56214" w:rsidR="006C02DE" w:rsidRDefault="00061093">
      <w:r w:rsidRPr="00061093">
        <w:t>ANMAT prohíbe el uso y comercialización de diversos productos cosméticos de la marca KERAFEST</w:t>
      </w:r>
    </w:p>
    <w:p w14:paraId="76A91F8B" w14:textId="77777777" w:rsidR="00061093" w:rsidRPr="00061093" w:rsidRDefault="00061093" w:rsidP="00061093">
      <w:pPr>
        <w:rPr>
          <w:lang w:val="es-AR"/>
        </w:rPr>
      </w:pPr>
      <w:r w:rsidRPr="00061093">
        <w:rPr>
          <w:b/>
          <w:bCs/>
          <w:i/>
          <w:iCs/>
          <w:lang w:val="es-AR"/>
        </w:rPr>
        <w:t>La medida fue tomada tras detectarse que carecen de registros sanitarios correspondientes.</w:t>
      </w:r>
    </w:p>
    <w:p w14:paraId="512C14C7" w14:textId="77777777" w:rsidR="00061093" w:rsidRPr="00061093" w:rsidRDefault="00061093" w:rsidP="00061093">
      <w:pPr>
        <w:rPr>
          <w:lang w:val="es-AR"/>
        </w:rPr>
      </w:pPr>
      <w:r w:rsidRPr="00061093">
        <w:rPr>
          <w:lang w:val="es-AR"/>
        </w:rPr>
        <w:t xml:space="preserve">La ANMAT informa a la población que a través de un reporte recibido en el marco del sistema de </w:t>
      </w:r>
      <w:proofErr w:type="spellStart"/>
      <w:r w:rsidRPr="00061093">
        <w:rPr>
          <w:lang w:val="es-AR"/>
        </w:rPr>
        <w:t>Cosmetovigilancia</w:t>
      </w:r>
      <w:proofErr w:type="spellEnd"/>
      <w:r w:rsidRPr="00061093">
        <w:rPr>
          <w:lang w:val="es-AR"/>
        </w:rPr>
        <w:t>; se prohíbe el </w:t>
      </w:r>
      <w:r w:rsidRPr="00061093">
        <w:rPr>
          <w:b/>
          <w:bCs/>
          <w:lang w:val="es-AR"/>
        </w:rPr>
        <w:t>uso, comercialización y publicación</w:t>
      </w:r>
      <w:r w:rsidRPr="00061093">
        <w:rPr>
          <w:lang w:val="es-AR"/>
        </w:rPr>
        <w:t> en plataformas de venta en línea y la distribución en todo el territorio nacional, de diversos productos capilares de la marca </w:t>
      </w:r>
      <w:r w:rsidRPr="00061093">
        <w:rPr>
          <w:b/>
          <w:bCs/>
          <w:lang w:val="es-AR"/>
        </w:rPr>
        <w:t>KERAFEST</w:t>
      </w:r>
      <w:r w:rsidRPr="00061093">
        <w:rPr>
          <w:lang w:val="es-AR"/>
        </w:rPr>
        <w:t>, por sospechas de legitimidad.</w:t>
      </w:r>
    </w:p>
    <w:p w14:paraId="2325E4BF" w14:textId="77777777" w:rsidR="00061093" w:rsidRPr="00061093" w:rsidRDefault="00061093" w:rsidP="00061093">
      <w:pPr>
        <w:rPr>
          <w:lang w:val="es-AR"/>
        </w:rPr>
      </w:pPr>
      <w:r w:rsidRPr="00061093">
        <w:rPr>
          <w:lang w:val="es-AR"/>
        </w:rPr>
        <w:t>Los productos involucrados son:</w:t>
      </w:r>
    </w:p>
    <w:p w14:paraId="7FC52DAD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 xml:space="preserve">Shock de </w:t>
      </w:r>
      <w:proofErr w:type="spellStart"/>
      <w:r w:rsidRPr="00061093">
        <w:rPr>
          <w:b/>
          <w:bCs/>
          <w:lang w:val="es-AR"/>
        </w:rPr>
        <w:t>keratina</w:t>
      </w:r>
      <w:proofErr w:type="spellEnd"/>
    </w:p>
    <w:p w14:paraId="4A765230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Alisado definitivo</w:t>
      </w:r>
    </w:p>
    <w:p w14:paraId="383BDD85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Levantamuertos capilar</w:t>
      </w:r>
    </w:p>
    <w:p w14:paraId="6BAE083D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Botox capilar</w:t>
      </w:r>
    </w:p>
    <w:p w14:paraId="0E7EEC99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proofErr w:type="spellStart"/>
      <w:r w:rsidRPr="00061093">
        <w:rPr>
          <w:b/>
          <w:bCs/>
          <w:lang w:val="es-AR"/>
        </w:rPr>
        <w:t>Shampoo</w:t>
      </w:r>
      <w:proofErr w:type="spellEnd"/>
      <w:r w:rsidRPr="00061093">
        <w:rPr>
          <w:b/>
          <w:bCs/>
          <w:lang w:val="es-AR"/>
        </w:rPr>
        <w:t xml:space="preserve"> matizador</w:t>
      </w:r>
    </w:p>
    <w:p w14:paraId="3647545E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Aceite de ricino</w:t>
      </w:r>
    </w:p>
    <w:p w14:paraId="697C691F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Oro líquido</w:t>
      </w:r>
    </w:p>
    <w:p w14:paraId="64D9B555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proofErr w:type="spellStart"/>
      <w:r w:rsidRPr="00061093">
        <w:rPr>
          <w:b/>
          <w:bCs/>
          <w:lang w:val="es-AR"/>
        </w:rPr>
        <w:t>Shampoo</w:t>
      </w:r>
      <w:proofErr w:type="spellEnd"/>
      <w:r w:rsidRPr="00061093">
        <w:rPr>
          <w:b/>
          <w:bCs/>
          <w:lang w:val="es-AR"/>
        </w:rPr>
        <w:t xml:space="preserve"> neutro</w:t>
      </w:r>
    </w:p>
    <w:p w14:paraId="0F0E6D60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Laminado capilar</w:t>
      </w:r>
    </w:p>
    <w:p w14:paraId="3786BA24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Alisado japonés</w:t>
      </w:r>
    </w:p>
    <w:p w14:paraId="469FCEBF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 xml:space="preserve">Alisado cereza extra </w:t>
      </w:r>
      <w:proofErr w:type="spellStart"/>
      <w:r w:rsidRPr="00061093">
        <w:rPr>
          <w:b/>
          <w:bCs/>
          <w:lang w:val="es-AR"/>
        </w:rPr>
        <w:t>forte</w:t>
      </w:r>
      <w:proofErr w:type="spellEnd"/>
    </w:p>
    <w:p w14:paraId="7BCB3CCA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 xml:space="preserve">Biotina capilar </w:t>
      </w:r>
      <w:proofErr w:type="spellStart"/>
      <w:r w:rsidRPr="00061093">
        <w:rPr>
          <w:b/>
          <w:bCs/>
          <w:lang w:val="es-AR"/>
        </w:rPr>
        <w:t>Blow</w:t>
      </w:r>
      <w:proofErr w:type="spellEnd"/>
      <w:r w:rsidRPr="00061093">
        <w:rPr>
          <w:b/>
          <w:bCs/>
          <w:lang w:val="es-AR"/>
        </w:rPr>
        <w:t xml:space="preserve"> </w:t>
      </w:r>
      <w:proofErr w:type="spellStart"/>
      <w:r w:rsidRPr="00061093">
        <w:rPr>
          <w:b/>
          <w:bCs/>
          <w:lang w:val="es-AR"/>
        </w:rPr>
        <w:t>out</w:t>
      </w:r>
      <w:proofErr w:type="spellEnd"/>
    </w:p>
    <w:p w14:paraId="3EE8158F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Biotina liquida capilar</w:t>
      </w:r>
    </w:p>
    <w:p w14:paraId="688FD24F" w14:textId="77777777" w:rsidR="00061093" w:rsidRPr="00061093" w:rsidRDefault="00061093" w:rsidP="00061093">
      <w:pPr>
        <w:numPr>
          <w:ilvl w:val="0"/>
          <w:numId w:val="1"/>
        </w:numPr>
        <w:rPr>
          <w:lang w:val="es-AR"/>
        </w:rPr>
      </w:pPr>
      <w:r w:rsidRPr="00061093">
        <w:rPr>
          <w:b/>
          <w:bCs/>
          <w:lang w:val="es-AR"/>
        </w:rPr>
        <w:t>Gel fortalecedor con biotina</w:t>
      </w:r>
    </w:p>
    <w:p w14:paraId="708405DA" w14:textId="77777777" w:rsidR="00061093" w:rsidRPr="00061093" w:rsidRDefault="00061093" w:rsidP="00061093">
      <w:pPr>
        <w:rPr>
          <w:lang w:val="es-AR"/>
        </w:rPr>
      </w:pPr>
      <w:r w:rsidRPr="00061093">
        <w:rPr>
          <w:lang w:val="es-AR"/>
        </w:rPr>
        <w:t>A través de una consulta realizada en la </w:t>
      </w:r>
      <w:r w:rsidRPr="00061093">
        <w:rPr>
          <w:b/>
          <w:bCs/>
          <w:lang w:val="es-AR"/>
        </w:rPr>
        <w:t>base de datos de cosméticos inscriptos</w:t>
      </w:r>
      <w:r w:rsidRPr="00061093">
        <w:rPr>
          <w:lang w:val="es-AR"/>
        </w:rPr>
        <w:t> ante esta Administración </w:t>
      </w:r>
      <w:r w:rsidRPr="00061093">
        <w:rPr>
          <w:b/>
          <w:bCs/>
          <w:lang w:val="es-AR"/>
        </w:rPr>
        <w:t>no se hallaron los productos cuyos datos identificatorios</w:t>
      </w:r>
      <w:r w:rsidRPr="00061093">
        <w:rPr>
          <w:lang w:val="es-AR"/>
        </w:rPr>
        <w:t> correspondieran a los citados cosméticos; esto genera una incertidumbre sobre la seguridad, calidad y eficacia de dichos productos.</w:t>
      </w:r>
    </w:p>
    <w:p w14:paraId="13E15E48" w14:textId="77777777" w:rsidR="00061093" w:rsidRPr="00061093" w:rsidRDefault="00061093" w:rsidP="00061093">
      <w:pPr>
        <w:rPr>
          <w:lang w:val="es-AR"/>
        </w:rPr>
      </w:pPr>
      <w:r w:rsidRPr="00061093">
        <w:rPr>
          <w:lang w:val="es-AR"/>
        </w:rPr>
        <w:t xml:space="preserve">Con el fin de proteger a eventuales usuarios de los productos involucrados, toda vez que se trata productos ilegítimos, no inscriptos ante la ANMAT, para los que se desconoce su elaborador, y en consecuencia para los que no es posible brindar garantías acerca de su eficacia, seguridad y/o formulación con ingredientes permitidos por la normativa vigente, se </w:t>
      </w:r>
      <w:proofErr w:type="spellStart"/>
      <w:r w:rsidRPr="00061093">
        <w:rPr>
          <w:lang w:val="es-AR"/>
        </w:rPr>
        <w:t>prohibe</w:t>
      </w:r>
      <w:proofErr w:type="spellEnd"/>
      <w:r w:rsidRPr="00061093">
        <w:rPr>
          <w:lang w:val="es-AR"/>
        </w:rPr>
        <w:t xml:space="preserve"> el uso, comercialización de los productos descriptos anteriormente en todas sus presentaciones, lotes, vencimientos y contenidos netos.</w:t>
      </w:r>
    </w:p>
    <w:p w14:paraId="47EA9ACA" w14:textId="77777777" w:rsidR="00061093" w:rsidRPr="00061093" w:rsidRDefault="00061093" w:rsidP="00061093">
      <w:pPr>
        <w:rPr>
          <w:lang w:val="es-AR"/>
        </w:rPr>
      </w:pPr>
      <w:r w:rsidRPr="00061093">
        <w:rPr>
          <w:lang w:val="es-AR"/>
        </w:rPr>
        <w:t>Además, se instó a las autoridades sanitarias nacionales y provinciales a comunicar y dar cumplimiento a esta disposición.</w:t>
      </w:r>
    </w:p>
    <w:p w14:paraId="0E411ECA" w14:textId="77777777" w:rsidR="00061093" w:rsidRPr="00061093" w:rsidRDefault="00061093" w:rsidP="00061093">
      <w:pPr>
        <w:rPr>
          <w:lang w:val="es-AR"/>
        </w:rPr>
      </w:pPr>
    </w:p>
    <w:p w14:paraId="7346D1F8" w14:textId="77777777" w:rsidR="00061093" w:rsidRPr="00061093" w:rsidRDefault="00061093" w:rsidP="00061093">
      <w:pPr>
        <w:rPr>
          <w:lang w:val="es-AR"/>
        </w:rPr>
      </w:pPr>
      <w:r w:rsidRPr="00061093">
        <w:rPr>
          <w:b/>
          <w:bCs/>
          <w:lang w:val="es-AR"/>
        </w:rPr>
        <w:lastRenderedPageBreak/>
        <w:t>Fuente: ANMAT</w:t>
      </w:r>
      <w:r w:rsidRPr="00061093">
        <w:rPr>
          <w:lang w:val="es-AR"/>
        </w:rPr>
        <w:br/>
        <w:t>https://www.argentina.gob.ar/noticias/anmat-prohibe-el-uso-y-comercializacion-de-diversos-productos-cosmeticos-de-la-marca</w:t>
      </w:r>
    </w:p>
    <w:p w14:paraId="0F38BD34" w14:textId="77777777" w:rsidR="00061093" w:rsidRDefault="00061093"/>
    <w:sectPr w:rsidR="00061093" w:rsidSect="00463D1F">
      <w:pgSz w:w="11906" w:h="16838"/>
      <w:pgMar w:top="1701" w:right="1418" w:bottom="1418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82D47"/>
    <w:multiLevelType w:val="multilevel"/>
    <w:tmpl w:val="6FC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14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3"/>
    <w:rsid w:val="00061093"/>
    <w:rsid w:val="0023229D"/>
    <w:rsid w:val="00463D1F"/>
    <w:rsid w:val="006C02DE"/>
    <w:rsid w:val="00A04FAA"/>
    <w:rsid w:val="00B91A98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0F58"/>
  <w15:chartTrackingRefBased/>
  <w15:docId w15:val="{661B9896-6EDA-44FA-9E18-5C0A3D2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06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09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0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093"/>
    <w:rPr>
      <w:rFonts w:eastAsiaTheme="majorEastAsia" w:cstheme="majorBidi"/>
      <w:color w:val="2F5496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093"/>
    <w:rPr>
      <w:rFonts w:eastAsiaTheme="majorEastAsia" w:cstheme="majorBidi"/>
      <w:i/>
      <w:iCs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093"/>
    <w:rPr>
      <w:rFonts w:eastAsiaTheme="majorEastAsia" w:cstheme="majorBidi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093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093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093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093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06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093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093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06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093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0610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09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093"/>
    <w:rPr>
      <w:i/>
      <w:iCs/>
      <w:color w:val="2F5496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06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2025-02-19T12:23:00Z</dcterms:created>
  <dcterms:modified xsi:type="dcterms:W3CDTF">2025-02-19T12:24:00Z</dcterms:modified>
</cp:coreProperties>
</file>