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983C" w14:textId="3C087689" w:rsidR="006C02DE" w:rsidRDefault="00B674D1">
      <w:r w:rsidRPr="00B674D1">
        <w:t>ANMAT prohíbe la comercialización de medicamentos y especialidades medicinales a la firma DROGUERÍA Y DISTRIBUIDORA DE PRODUCTOS MÉDICOS TM DISTRIBUCIONES</w:t>
      </w:r>
    </w:p>
    <w:p w14:paraId="541CEFFC" w14:textId="77777777" w:rsidR="00B674D1" w:rsidRDefault="00B674D1"/>
    <w:p w14:paraId="0C81F7A3" w14:textId="77777777" w:rsidR="00B674D1" w:rsidRPr="00B674D1" w:rsidRDefault="00B674D1" w:rsidP="00B674D1">
      <w:pPr>
        <w:rPr>
          <w:lang w:val="es-AR"/>
        </w:rPr>
      </w:pPr>
      <w:r w:rsidRPr="00B674D1">
        <w:rPr>
          <w:b/>
          <w:bCs/>
          <w:i/>
          <w:iCs/>
          <w:lang w:val="es-AR"/>
        </w:rPr>
        <w:t>La medida aplica para todo el territorio nacional, con excepción de la provincia de Neuquén.</w:t>
      </w:r>
    </w:p>
    <w:p w14:paraId="7105DE3C" w14:textId="77777777" w:rsidR="00B674D1" w:rsidRPr="00B674D1" w:rsidRDefault="00B674D1" w:rsidP="00B674D1">
      <w:pPr>
        <w:rPr>
          <w:lang w:val="es-AR"/>
        </w:rPr>
      </w:pPr>
      <w:r w:rsidRPr="00B674D1">
        <w:rPr>
          <w:lang w:val="es-AR"/>
        </w:rPr>
        <w:t>La ANMAT informa que se ha </w:t>
      </w:r>
      <w:r w:rsidRPr="00B674D1">
        <w:rPr>
          <w:b/>
          <w:bCs/>
          <w:lang w:val="es-AR"/>
        </w:rPr>
        <w:t>prohibido la comercialización de medicamentos y especialidades medicinales</w:t>
      </w:r>
      <w:r w:rsidRPr="00B674D1">
        <w:rPr>
          <w:lang w:val="es-AR"/>
        </w:rPr>
        <w:t> en todo el territorio nacional, a excepción de la provincia de Neuquén, a la firma </w:t>
      </w:r>
      <w:r w:rsidRPr="00B674D1">
        <w:rPr>
          <w:b/>
          <w:bCs/>
          <w:lang w:val="es-AR"/>
        </w:rPr>
        <w:t>Droguería y Distribuidora de Productos Médicos TM Distribuciones</w:t>
      </w:r>
      <w:r w:rsidRPr="00B674D1">
        <w:rPr>
          <w:lang w:val="es-AR"/>
        </w:rPr>
        <w:t>, propiedad de Néstor Orlando Meza, con domicilio en la calle Lago Espejo 735, de la ciudad y provincia de Neuquén.</w:t>
      </w:r>
    </w:p>
    <w:p w14:paraId="092BA294" w14:textId="77777777" w:rsidR="00B674D1" w:rsidRPr="00B674D1" w:rsidRDefault="00B674D1" w:rsidP="00B674D1">
      <w:pPr>
        <w:rPr>
          <w:lang w:val="es-AR"/>
        </w:rPr>
      </w:pPr>
      <w:r w:rsidRPr="00B674D1">
        <w:rPr>
          <w:lang w:val="es-AR"/>
        </w:rPr>
        <w:t xml:space="preserve">La medida fue </w:t>
      </w:r>
      <w:proofErr w:type="gramStart"/>
      <w:r w:rsidRPr="00B674D1">
        <w:rPr>
          <w:lang w:val="es-AR"/>
        </w:rPr>
        <w:t>tomado</w:t>
      </w:r>
      <w:proofErr w:type="gramEnd"/>
      <w:r w:rsidRPr="00B674D1">
        <w:rPr>
          <w:lang w:val="es-AR"/>
        </w:rPr>
        <w:t xml:space="preserve"> luego de verificar que la firma mencionada </w:t>
      </w:r>
      <w:r w:rsidRPr="00B674D1">
        <w:rPr>
          <w:b/>
          <w:bCs/>
          <w:lang w:val="es-AR"/>
        </w:rPr>
        <w:t>distribuyó medicamentos fuera de su jurisdicción sin contar con la habilitación pertinente</w:t>
      </w:r>
      <w:r w:rsidRPr="00B674D1">
        <w:rPr>
          <w:lang w:val="es-AR"/>
        </w:rPr>
        <w:t> de esta Administración Nacional. La empresa en cuestión sólo se encuentra habilitada por el Ministerio de Salud de la provincia de Neuquén, por lo que </w:t>
      </w:r>
      <w:r w:rsidRPr="00B674D1">
        <w:rPr>
          <w:b/>
          <w:bCs/>
          <w:lang w:val="es-AR"/>
        </w:rPr>
        <w:t>no cuenta con los permisos correspondiente para efectuar tránsito interjurisdiccional</w:t>
      </w:r>
      <w:r w:rsidRPr="00B674D1">
        <w:rPr>
          <w:lang w:val="es-AR"/>
        </w:rPr>
        <w:t> de medicamentos en los términos de la </w:t>
      </w:r>
      <w:hyperlink r:id="rId4" w:history="1">
        <w:r w:rsidRPr="00B674D1">
          <w:rPr>
            <w:rStyle w:val="Hipervnculo"/>
            <w:lang w:val="es-AR"/>
          </w:rPr>
          <w:t xml:space="preserve">Disposición ANMAT </w:t>
        </w:r>
        <w:proofErr w:type="spellStart"/>
        <w:r w:rsidRPr="00B674D1">
          <w:rPr>
            <w:rStyle w:val="Hipervnculo"/>
            <w:lang w:val="es-AR"/>
          </w:rPr>
          <w:t>Nº</w:t>
        </w:r>
        <w:proofErr w:type="spellEnd"/>
        <w:r w:rsidRPr="00B674D1">
          <w:rPr>
            <w:rStyle w:val="Hipervnculo"/>
            <w:lang w:val="es-AR"/>
          </w:rPr>
          <w:t xml:space="preserve"> 7038/15</w:t>
        </w:r>
      </w:hyperlink>
      <w:r w:rsidRPr="00B674D1">
        <w:rPr>
          <w:lang w:val="es-AR"/>
        </w:rPr>
        <w:t>.</w:t>
      </w:r>
    </w:p>
    <w:p w14:paraId="6A08C820" w14:textId="77777777" w:rsidR="00B674D1" w:rsidRPr="00B674D1" w:rsidRDefault="00B674D1" w:rsidP="00B674D1">
      <w:pPr>
        <w:rPr>
          <w:lang w:val="es-AR"/>
        </w:rPr>
      </w:pPr>
      <w:r w:rsidRPr="00B674D1">
        <w:rPr>
          <w:lang w:val="es-AR"/>
        </w:rPr>
        <w:t>En consecuencia, con el objetivo de </w:t>
      </w:r>
      <w:r w:rsidRPr="00B674D1">
        <w:rPr>
          <w:b/>
          <w:bCs/>
          <w:lang w:val="es-AR"/>
        </w:rPr>
        <w:t>garantizar la seguridad y eficacia de los productos para la salud</w:t>
      </w:r>
      <w:r w:rsidRPr="00B674D1">
        <w:rPr>
          <w:lang w:val="es-AR"/>
        </w:rPr>
        <w:t>, se le prohíbe a la firma antes mencionada la comercialización de medicamentos y especialidades medicinales por fuera del territorio de la provincia de Neuquén hasta tanto obtenga las autorizaciones sanitarias correspondientes.</w:t>
      </w:r>
    </w:p>
    <w:p w14:paraId="6DF274F3" w14:textId="77777777" w:rsidR="00B674D1" w:rsidRPr="00B674D1" w:rsidRDefault="00B674D1" w:rsidP="00B674D1">
      <w:pPr>
        <w:rPr>
          <w:lang w:val="es-AR"/>
        </w:rPr>
      </w:pPr>
    </w:p>
    <w:p w14:paraId="097D7BC0" w14:textId="77777777" w:rsidR="00B674D1" w:rsidRPr="00B674D1" w:rsidRDefault="00B674D1" w:rsidP="00B674D1">
      <w:pPr>
        <w:rPr>
          <w:lang w:val="es-AR"/>
        </w:rPr>
      </w:pPr>
      <w:r w:rsidRPr="00B674D1">
        <w:rPr>
          <w:b/>
          <w:bCs/>
          <w:lang w:val="es-AR"/>
        </w:rPr>
        <w:t>Fuente: ANMAT</w:t>
      </w:r>
      <w:r w:rsidRPr="00B674D1">
        <w:rPr>
          <w:lang w:val="es-AR"/>
        </w:rPr>
        <w:br/>
        <w:t>https://www.argentina.gob.ar/noticias/anmat-prohibe-la-comercializacion-de-medicamentos-y-especialidades-medicinales-la-firma</w:t>
      </w:r>
    </w:p>
    <w:p w14:paraId="38A3CFE1" w14:textId="77777777" w:rsidR="00B674D1" w:rsidRDefault="00B674D1"/>
    <w:sectPr w:rsidR="00B674D1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1"/>
    <w:rsid w:val="0023229D"/>
    <w:rsid w:val="00463D1F"/>
    <w:rsid w:val="006C02DE"/>
    <w:rsid w:val="00A04FAA"/>
    <w:rsid w:val="00B674D1"/>
    <w:rsid w:val="00C8018A"/>
    <w:rsid w:val="00F8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5611"/>
  <w15:chartTrackingRefBased/>
  <w15:docId w15:val="{98AB38CB-1DF3-480B-BB98-D06A0F72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B67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74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7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74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7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7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7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7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74D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74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74D1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74D1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74D1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74D1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74D1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74D1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74D1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B67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74D1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B67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74D1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B67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74D1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B674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74D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7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74D1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B674D1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674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7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gentina.gob.ar/normativa/nacional/disposici%C3%B3n-7038-2015-25159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2025-02-19T12:25:00Z</dcterms:created>
  <dcterms:modified xsi:type="dcterms:W3CDTF">2025-02-19T12:25:00Z</dcterms:modified>
</cp:coreProperties>
</file>