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7C30" w14:textId="2C5DD9F1" w:rsidR="006C02DE" w:rsidRDefault="007F4479">
      <w:r w:rsidRPr="007F4479">
        <w:t>ANMAT prohíbe el uso y comercialización de diversos productos de la marca PROFRESH</w:t>
      </w:r>
    </w:p>
    <w:p w14:paraId="436EACCA" w14:textId="77777777" w:rsidR="007F4479" w:rsidRDefault="007F4479"/>
    <w:p w14:paraId="1E36413B" w14:textId="77777777" w:rsidR="007F4479" w:rsidRPr="007F4479" w:rsidRDefault="007F4479" w:rsidP="007F4479">
      <w:pPr>
        <w:rPr>
          <w:lang w:val="es-AR"/>
        </w:rPr>
      </w:pPr>
      <w:r w:rsidRPr="007F4479">
        <w:rPr>
          <w:b/>
          <w:bCs/>
          <w:i/>
          <w:iCs/>
          <w:lang w:val="es-AR"/>
        </w:rPr>
        <w:t>La medida fue tomada tras detectarse irregularidades en su comercialización.</w:t>
      </w:r>
    </w:p>
    <w:p w14:paraId="227137A5" w14:textId="77777777" w:rsidR="007F4479" w:rsidRPr="007F4479" w:rsidRDefault="007F4479" w:rsidP="007F4479">
      <w:pPr>
        <w:rPr>
          <w:lang w:val="es-AR"/>
        </w:rPr>
      </w:pPr>
      <w:r w:rsidRPr="007F4479">
        <w:rPr>
          <w:lang w:val="es-AR"/>
        </w:rPr>
        <w:t xml:space="preserve">La ANMAT </w:t>
      </w:r>
      <w:proofErr w:type="spellStart"/>
      <w:r w:rsidRPr="007F4479">
        <w:rPr>
          <w:lang w:val="es-AR"/>
        </w:rPr>
        <w:t>prohibe</w:t>
      </w:r>
      <w:proofErr w:type="spellEnd"/>
      <w:r w:rsidRPr="007F4479">
        <w:rPr>
          <w:lang w:val="es-AR"/>
        </w:rPr>
        <w:t xml:space="preserve"> el uso, comercialización, publicidad y distribución en todo el territorio nacional de varios productos de la marca </w:t>
      </w:r>
      <w:r w:rsidRPr="007F4479">
        <w:rPr>
          <w:b/>
          <w:bCs/>
          <w:lang w:val="es-AR"/>
        </w:rPr>
        <w:t>“PROFRESH”</w:t>
      </w:r>
      <w:r w:rsidRPr="007F4479">
        <w:rPr>
          <w:lang w:val="es-AR"/>
        </w:rPr>
        <w:t>, tras constatar irregularidades en su comercialización.</w:t>
      </w:r>
    </w:p>
    <w:p w14:paraId="6C708C28" w14:textId="77777777" w:rsidR="007F4479" w:rsidRPr="007F4479" w:rsidRDefault="007F4479" w:rsidP="007F4479">
      <w:pPr>
        <w:rPr>
          <w:lang w:val="es-AR"/>
        </w:rPr>
      </w:pPr>
      <w:r w:rsidRPr="007F4479">
        <w:rPr>
          <w:lang w:val="es-AR"/>
        </w:rPr>
        <w:t>Los productos afectados incluyen:</w:t>
      </w:r>
    </w:p>
    <w:p w14:paraId="34BDC4DB" w14:textId="77777777" w:rsidR="007F4479" w:rsidRPr="007F4479" w:rsidRDefault="007F4479" w:rsidP="007F4479">
      <w:pPr>
        <w:numPr>
          <w:ilvl w:val="0"/>
          <w:numId w:val="1"/>
        </w:numPr>
        <w:rPr>
          <w:lang w:val="es-AR"/>
        </w:rPr>
      </w:pPr>
      <w:r w:rsidRPr="007F4479">
        <w:rPr>
          <w:b/>
          <w:bCs/>
          <w:lang w:val="es-AR"/>
        </w:rPr>
        <w:t>“GEL LINGUAL” (Lote B178, Vto. 10/07/25)</w:t>
      </w:r>
      <w:r w:rsidRPr="007F4479">
        <w:rPr>
          <w:lang w:val="es-AR"/>
        </w:rPr>
        <w:t>,</w:t>
      </w:r>
    </w:p>
    <w:p w14:paraId="6F35D5CE" w14:textId="77777777" w:rsidR="007F4479" w:rsidRPr="007F4479" w:rsidRDefault="007F4479" w:rsidP="007F4479">
      <w:pPr>
        <w:numPr>
          <w:ilvl w:val="0"/>
          <w:numId w:val="1"/>
        </w:numPr>
        <w:rPr>
          <w:lang w:val="es-AR"/>
        </w:rPr>
      </w:pPr>
      <w:r w:rsidRPr="007F4479">
        <w:rPr>
          <w:b/>
          <w:bCs/>
          <w:lang w:val="es-AR"/>
        </w:rPr>
        <w:t>“ENJUAGUE BUCAL” (Lote A278, Vto. 07/09/25)</w:t>
      </w:r>
      <w:r w:rsidRPr="007F4479">
        <w:rPr>
          <w:lang w:val="es-AR"/>
        </w:rPr>
        <w:t>,</w:t>
      </w:r>
    </w:p>
    <w:p w14:paraId="7F582E47" w14:textId="77777777" w:rsidR="007F4479" w:rsidRPr="007F4479" w:rsidRDefault="007F4479" w:rsidP="007F4479">
      <w:pPr>
        <w:numPr>
          <w:ilvl w:val="0"/>
          <w:numId w:val="1"/>
        </w:numPr>
        <w:rPr>
          <w:lang w:val="es-AR"/>
        </w:rPr>
      </w:pPr>
      <w:r w:rsidRPr="007F4479">
        <w:rPr>
          <w:b/>
          <w:bCs/>
          <w:lang w:val="es-AR"/>
        </w:rPr>
        <w:t>“PASTA DENTAL” (Lote B178, Vto. 10/07/25)</w:t>
      </w:r>
      <w:r w:rsidRPr="007F4479">
        <w:rPr>
          <w:lang w:val="es-AR"/>
        </w:rPr>
        <w:t>,</w:t>
      </w:r>
    </w:p>
    <w:p w14:paraId="74F4501A" w14:textId="77777777" w:rsidR="007F4479" w:rsidRPr="007F4479" w:rsidRDefault="007F4479" w:rsidP="007F4479">
      <w:pPr>
        <w:numPr>
          <w:ilvl w:val="0"/>
          <w:numId w:val="1"/>
        </w:numPr>
        <w:rPr>
          <w:lang w:val="es-AR"/>
        </w:rPr>
      </w:pPr>
      <w:r w:rsidRPr="007F4479">
        <w:rPr>
          <w:b/>
          <w:bCs/>
          <w:lang w:val="es-AR"/>
        </w:rPr>
        <w:t>“SPRAY ORAL” (Lote D277, Vto. 10/08/25), todos elaborados por la empresa Buen Aliento SRL</w:t>
      </w:r>
      <w:r w:rsidRPr="007F4479">
        <w:rPr>
          <w:lang w:val="es-AR"/>
        </w:rPr>
        <w:t>.</w:t>
      </w:r>
    </w:p>
    <w:p w14:paraId="5BB1EE74" w14:textId="77777777" w:rsidR="007F4479" w:rsidRPr="007F4479" w:rsidRDefault="007F4479" w:rsidP="007F4479">
      <w:pPr>
        <w:rPr>
          <w:lang w:val="es-AR"/>
        </w:rPr>
      </w:pPr>
      <w:r w:rsidRPr="007F4479">
        <w:rPr>
          <w:lang w:val="es-AR"/>
        </w:rPr>
        <w:t xml:space="preserve">A través de una consulta recibida en la casilla de correo de </w:t>
      </w:r>
      <w:proofErr w:type="spellStart"/>
      <w:r w:rsidRPr="007F4479">
        <w:rPr>
          <w:lang w:val="es-AR"/>
        </w:rPr>
        <w:t>Cosmetovigilancia</w:t>
      </w:r>
      <w:proofErr w:type="spellEnd"/>
      <w:r w:rsidRPr="007F4479">
        <w:rPr>
          <w:lang w:val="es-AR"/>
        </w:rPr>
        <w:t>, se identificaron productos que presentaban datos falsos sobre su supuesta inscripción sanitaria, al consignar un número de habilitación correspondiente a otra empresa, </w:t>
      </w:r>
      <w:r w:rsidRPr="007F4479">
        <w:rPr>
          <w:b/>
          <w:bCs/>
          <w:lang w:val="es-AR"/>
        </w:rPr>
        <w:t>DERMOSOLUXION SRL</w:t>
      </w:r>
      <w:r w:rsidRPr="007F4479">
        <w:rPr>
          <w:lang w:val="es-AR"/>
        </w:rPr>
        <w:t>, la cual negó su participación en la fabricación de estos cosméticos. Ante la falta de recepción por parte de la empresa </w:t>
      </w:r>
      <w:r w:rsidRPr="007F4479">
        <w:rPr>
          <w:b/>
          <w:bCs/>
          <w:lang w:val="es-AR"/>
        </w:rPr>
        <w:t>Buen Aliento SRL</w:t>
      </w:r>
      <w:r w:rsidRPr="007F4479">
        <w:rPr>
          <w:lang w:val="es-AR"/>
        </w:rPr>
        <w:t> durante una inspección de fiscalización, se concluyó que los productos no cumplían con las condiciones higiénico-sanitarias establecidas por la normativa vigente.</w:t>
      </w:r>
    </w:p>
    <w:p w14:paraId="5415BF77" w14:textId="77777777" w:rsidR="007F4479" w:rsidRPr="007F4479" w:rsidRDefault="007F4479" w:rsidP="007F4479">
      <w:pPr>
        <w:rPr>
          <w:lang w:val="es-AR"/>
        </w:rPr>
      </w:pPr>
      <w:r w:rsidRPr="007F4479">
        <w:rPr>
          <w:lang w:val="es-AR"/>
        </w:rPr>
        <w:t>Por tal motivo, el DEPARTAMENTO DE DOMISANITARIOS, COSMÉTICOS Y PRODUCTOS DE HIGIENE PERSONAL ha recomendado prohibir estos productos y alertar a los pacientes y profesionales sobre la falta de garantías sobre su seguridad y composición. Las autoridades sanitarias provinciales y de la Ciudad Autónoma de Buenos Aires han sido notificadas sobre la medida.</w:t>
      </w:r>
    </w:p>
    <w:p w14:paraId="615F2493" w14:textId="77777777" w:rsidR="007F4479" w:rsidRPr="007F4479" w:rsidRDefault="007F4479" w:rsidP="007F4479">
      <w:pPr>
        <w:rPr>
          <w:lang w:val="es-AR"/>
        </w:rPr>
      </w:pPr>
      <w:r w:rsidRPr="007F4479">
        <w:rPr>
          <w:lang w:val="es-AR"/>
        </w:rPr>
        <w:t>Esta disposición se emite en el marco de las facultades otorgadas por el Decreto N° 1.490/92, y su aplicación busca proteger la salud pública y asegurar el cumplimiento de las normativas sanitarias en todo el país.</w:t>
      </w:r>
    </w:p>
    <w:p w14:paraId="1A0B0E45" w14:textId="77777777" w:rsidR="007F4479" w:rsidRPr="007F4479" w:rsidRDefault="007F4479" w:rsidP="007F4479">
      <w:pPr>
        <w:rPr>
          <w:lang w:val="es-AR"/>
        </w:rPr>
      </w:pPr>
    </w:p>
    <w:p w14:paraId="352F3200" w14:textId="77777777" w:rsidR="007F4479" w:rsidRPr="007F4479" w:rsidRDefault="007F4479" w:rsidP="007F4479">
      <w:pPr>
        <w:rPr>
          <w:lang w:val="es-AR"/>
        </w:rPr>
      </w:pPr>
      <w:r w:rsidRPr="007F4479">
        <w:rPr>
          <w:lang w:val="es-AR"/>
        </w:rPr>
        <w:t>Fuente: ANMAT</w:t>
      </w:r>
      <w:r w:rsidRPr="007F4479">
        <w:rPr>
          <w:lang w:val="es-AR"/>
        </w:rPr>
        <w:br/>
        <w:t>https://www.argentina.gob.ar/noticias/anmat-prohibe-el-uso-y-comercializacion-de-diversos-productos-de-la-marca-profresh</w:t>
      </w:r>
    </w:p>
    <w:p w14:paraId="5A911302" w14:textId="77777777" w:rsidR="007F4479" w:rsidRDefault="007F4479"/>
    <w:sectPr w:rsidR="007F4479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36F40"/>
    <w:multiLevelType w:val="multilevel"/>
    <w:tmpl w:val="7AAC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93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79"/>
    <w:rsid w:val="0023229D"/>
    <w:rsid w:val="00376CBE"/>
    <w:rsid w:val="00463D1F"/>
    <w:rsid w:val="006C02DE"/>
    <w:rsid w:val="007F4479"/>
    <w:rsid w:val="00A04FAA"/>
    <w:rsid w:val="00C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3550"/>
  <w15:chartTrackingRefBased/>
  <w15:docId w15:val="{5E1F8E03-4551-4E9D-ACFA-55397158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F4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4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4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4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4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4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4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4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447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44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4479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4479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4479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4479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4479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4479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4479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7F4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4479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7F4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4479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7F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4479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7F44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447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4479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7F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2025-02-19T12:28:00Z</dcterms:created>
  <dcterms:modified xsi:type="dcterms:W3CDTF">2025-02-19T12:28:00Z</dcterms:modified>
</cp:coreProperties>
</file>