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E641A" w14:textId="77777777" w:rsidR="00694FF8" w:rsidRDefault="00694FF8" w:rsidP="007978F3">
      <w:pPr>
        <w:rPr>
          <w:b/>
          <w:bCs/>
        </w:rPr>
      </w:pPr>
      <w:r w:rsidRPr="00694FF8">
        <w:rPr>
          <w:b/>
          <w:bCs/>
        </w:rPr>
        <w:t>ANMAT prohíbe el uso y la comercialización de diversos productos cosméticos de la marca SMOOTH HAIR</w:t>
      </w:r>
    </w:p>
    <w:p w14:paraId="67C08B04" w14:textId="77777777" w:rsidR="00694FF8" w:rsidRDefault="00694FF8" w:rsidP="007978F3">
      <w:pPr>
        <w:rPr>
          <w:b/>
          <w:bCs/>
        </w:rPr>
      </w:pPr>
    </w:p>
    <w:p w14:paraId="41F4440E" w14:textId="77777777" w:rsidR="00694FF8" w:rsidRPr="00694FF8" w:rsidRDefault="00694FF8" w:rsidP="00694FF8">
      <w:p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La medida fue tomada luego de advertir que se trata de productos ilegítimos, no inscriptos ante esta Administración Nacional.</w:t>
      </w:r>
    </w:p>
    <w:p w14:paraId="52E3A9EC" w14:textId="77777777" w:rsidR="00694FF8" w:rsidRPr="00694FF8" w:rsidRDefault="00694FF8" w:rsidP="00694FF8">
      <w:p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La ANMAT informa que se ha prohibido el uso, comercialización, publicidad, publicación en plataformas de venta libre y distribución en todo el territorio nacional de los siguientes productos de la marca SMOOTH HAIR en todas sus</w:t>
      </w:r>
      <w:r w:rsidRPr="00694FF8">
        <w:rPr>
          <w:b/>
          <w:bCs/>
          <w:i/>
          <w:iCs/>
          <w:lang w:val="es-AR"/>
        </w:rPr>
        <w:br/>
        <w:t>presentaciones, lotes, vencimientos y contenidos netos; hasta tanto obtenga su correspondiente registro sanitario:</w:t>
      </w:r>
    </w:p>
    <w:p w14:paraId="02FA9E9A" w14:textId="77777777" w:rsidR="00694FF8" w:rsidRPr="00694FF8" w:rsidRDefault="00694FF8" w:rsidP="00694FF8">
      <w:pPr>
        <w:numPr>
          <w:ilvl w:val="0"/>
          <w:numId w:val="5"/>
        </w:num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B -TOX MATIZADOR LIQUIDO</w:t>
      </w:r>
    </w:p>
    <w:p w14:paraId="63A32195" w14:textId="77777777" w:rsidR="00694FF8" w:rsidRPr="00694FF8" w:rsidRDefault="00694FF8" w:rsidP="00694FF8">
      <w:pPr>
        <w:numPr>
          <w:ilvl w:val="0"/>
          <w:numId w:val="5"/>
        </w:num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LECHE CAUTERIZADORA - ALISADO LÍQUIDO</w:t>
      </w:r>
    </w:p>
    <w:p w14:paraId="044C2E59" w14:textId="77777777" w:rsidR="00694FF8" w:rsidRPr="00694FF8" w:rsidRDefault="00694FF8" w:rsidP="00694FF8">
      <w:pPr>
        <w:numPr>
          <w:ilvl w:val="0"/>
          <w:numId w:val="5"/>
        </w:num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SHOCK DE QUERATINA CHOCOLATE</w:t>
      </w:r>
    </w:p>
    <w:p w14:paraId="799AAEF2" w14:textId="77777777" w:rsidR="00694FF8" w:rsidRPr="00694FF8" w:rsidRDefault="00694FF8" w:rsidP="00694FF8">
      <w:pPr>
        <w:numPr>
          <w:ilvl w:val="0"/>
          <w:numId w:val="5"/>
        </w:num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MARROQUINO EN GEL</w:t>
      </w:r>
    </w:p>
    <w:p w14:paraId="3E3676F8" w14:textId="77777777" w:rsidR="00694FF8" w:rsidRPr="00694FF8" w:rsidRDefault="00694FF8" w:rsidP="00694FF8">
      <w:pPr>
        <w:numPr>
          <w:ilvl w:val="0"/>
          <w:numId w:val="5"/>
        </w:num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LISO EXTREMO EN CREMA</w:t>
      </w:r>
    </w:p>
    <w:p w14:paraId="4A7EE814" w14:textId="77777777" w:rsidR="00694FF8" w:rsidRPr="00694FF8" w:rsidRDefault="00694FF8" w:rsidP="00694FF8">
      <w:pPr>
        <w:numPr>
          <w:ilvl w:val="0"/>
          <w:numId w:val="5"/>
        </w:num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LIFTING CAPILAR EN GEL</w:t>
      </w:r>
    </w:p>
    <w:p w14:paraId="019A14E5" w14:textId="77777777" w:rsidR="00694FF8" w:rsidRPr="00694FF8" w:rsidRDefault="00694FF8" w:rsidP="00694FF8">
      <w:pPr>
        <w:numPr>
          <w:ilvl w:val="0"/>
          <w:numId w:val="5"/>
        </w:num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COCO NUT EN GEL</w:t>
      </w:r>
    </w:p>
    <w:p w14:paraId="0F204F90" w14:textId="77777777" w:rsidR="00694FF8" w:rsidRPr="00694FF8" w:rsidRDefault="00694FF8" w:rsidP="00694FF8">
      <w:pPr>
        <w:numPr>
          <w:ilvl w:val="0"/>
          <w:numId w:val="5"/>
        </w:num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B - TOX MATIZADOR EN CREMA</w:t>
      </w:r>
    </w:p>
    <w:p w14:paraId="65990DE5" w14:textId="77777777" w:rsidR="00694FF8" w:rsidRPr="00694FF8" w:rsidRDefault="00694FF8" w:rsidP="00694FF8">
      <w:pPr>
        <w:numPr>
          <w:ilvl w:val="0"/>
          <w:numId w:val="5"/>
        </w:num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BOTOX EN CREMA</w:t>
      </w:r>
    </w:p>
    <w:p w14:paraId="3BB6F394" w14:textId="77777777" w:rsidR="00694FF8" w:rsidRPr="00694FF8" w:rsidRDefault="00694FF8" w:rsidP="00694FF8">
      <w:p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 xml:space="preserve">La medida fue tomada luego de recibir un reporte efectuado en la casilla de correo de </w:t>
      </w:r>
      <w:proofErr w:type="spellStart"/>
      <w:r w:rsidRPr="00694FF8">
        <w:rPr>
          <w:b/>
          <w:bCs/>
          <w:i/>
          <w:iCs/>
          <w:lang w:val="es-AR"/>
        </w:rPr>
        <w:t>Cosmetovigilancia</w:t>
      </w:r>
      <w:proofErr w:type="spellEnd"/>
      <w:r w:rsidRPr="00694FF8">
        <w:rPr>
          <w:b/>
          <w:bCs/>
          <w:i/>
          <w:iCs/>
          <w:lang w:val="es-AR"/>
        </w:rPr>
        <w:t>, y se constató la oferta en diversos canales electrónicos de productos para el cabello sin inscripción sanitaria.</w:t>
      </w:r>
    </w:p>
    <w:p w14:paraId="74AB4DC7" w14:textId="77777777" w:rsidR="00694FF8" w:rsidRPr="00694FF8" w:rsidRDefault="00694FF8" w:rsidP="00694FF8">
      <w:p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Se dio intervención al Programa de Monitoreo y Fiscalización de publicidad y promoción de productos sujetos a vigilancia sanitaria a fin de que gestionen las bajas de las citadas publicaciones de venta electrónica.</w:t>
      </w:r>
    </w:p>
    <w:p w14:paraId="6AD3C367" w14:textId="77777777" w:rsidR="00694FF8" w:rsidRPr="00694FF8" w:rsidRDefault="00694FF8" w:rsidP="00694FF8">
      <w:p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 xml:space="preserve">Los alisadores del cabello que se comercializan sin la debida inscripción sanitaria representan un serio riesgo para la salud de la población, por cuanto pueden contener formol (formaldehído) como activo </w:t>
      </w:r>
      <w:proofErr w:type="spellStart"/>
      <w:r w:rsidRPr="00694FF8">
        <w:rPr>
          <w:b/>
          <w:bCs/>
          <w:i/>
          <w:iCs/>
          <w:lang w:val="es-AR"/>
        </w:rPr>
        <w:t>alisante</w:t>
      </w:r>
      <w:proofErr w:type="spellEnd"/>
      <w:r w:rsidRPr="00694FF8">
        <w:rPr>
          <w:b/>
          <w:bCs/>
          <w:i/>
          <w:iCs/>
          <w:lang w:val="es-AR"/>
        </w:rPr>
        <w:t>.</w:t>
      </w:r>
    </w:p>
    <w:p w14:paraId="58FC26D9" w14:textId="77777777" w:rsidR="00694FF8" w:rsidRPr="00694FF8" w:rsidRDefault="00694FF8" w:rsidP="00694FF8">
      <w:p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Al tratarse de productos ilegítimos, no inscriptos ante esta Administración Nacional, se desconoce el establecimiento que estuvo a cargo de su elaboración y resulta imposible brindar garantías sobre su seguridad y eficacia.</w:t>
      </w:r>
    </w:p>
    <w:p w14:paraId="5C6B4A57" w14:textId="77777777" w:rsidR="00694FF8" w:rsidRPr="00694FF8" w:rsidRDefault="00694FF8" w:rsidP="00694FF8">
      <w:p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 </w:t>
      </w:r>
    </w:p>
    <w:p w14:paraId="1B0FE0F2" w14:textId="77777777" w:rsidR="00694FF8" w:rsidRPr="00694FF8" w:rsidRDefault="00694FF8" w:rsidP="00694FF8">
      <w:pPr>
        <w:rPr>
          <w:b/>
          <w:bCs/>
          <w:i/>
          <w:iCs/>
          <w:lang w:val="es-AR"/>
        </w:rPr>
      </w:pPr>
      <w:r w:rsidRPr="00694FF8">
        <w:rPr>
          <w:b/>
          <w:bCs/>
          <w:i/>
          <w:iCs/>
          <w:lang w:val="es-AR"/>
        </w:rPr>
        <w:t>Fuente: ANMAT</w:t>
      </w:r>
    </w:p>
    <w:p w14:paraId="4B35689F" w14:textId="77777777" w:rsidR="00694FF8" w:rsidRPr="00694FF8" w:rsidRDefault="00694FF8" w:rsidP="00694FF8">
      <w:pPr>
        <w:rPr>
          <w:b/>
          <w:bCs/>
          <w:i/>
          <w:iCs/>
          <w:lang w:val="es-AR"/>
        </w:rPr>
      </w:pPr>
      <w:hyperlink r:id="rId5" w:tgtFrame="_blank" w:history="1">
        <w:r w:rsidRPr="00694FF8">
          <w:rPr>
            <w:rStyle w:val="Hipervnculo"/>
            <w:b/>
            <w:bCs/>
            <w:i/>
            <w:iCs/>
            <w:lang w:val="es-AR"/>
          </w:rPr>
          <w:t>https://www.argentina.gob.ar/noticias/anmat-prohibe-el-uso-y-la-comercializacion-de-diversos-productos-cosmeticos-de-la-marca-0</w:t>
        </w:r>
      </w:hyperlink>
    </w:p>
    <w:p w14:paraId="603D0C0D" w14:textId="77777777" w:rsidR="006C02DE" w:rsidRDefault="006C02DE" w:rsidP="007978F3"/>
    <w:sectPr w:rsidR="006C02DE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041F"/>
    <w:multiLevelType w:val="multilevel"/>
    <w:tmpl w:val="791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D2C03"/>
    <w:multiLevelType w:val="multilevel"/>
    <w:tmpl w:val="790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465BF"/>
    <w:multiLevelType w:val="multilevel"/>
    <w:tmpl w:val="1F9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43ECE"/>
    <w:multiLevelType w:val="multilevel"/>
    <w:tmpl w:val="3692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44CC2"/>
    <w:multiLevelType w:val="multilevel"/>
    <w:tmpl w:val="FEDC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568516">
    <w:abstractNumId w:val="1"/>
  </w:num>
  <w:num w:numId="2" w16cid:durableId="618533862">
    <w:abstractNumId w:val="0"/>
  </w:num>
  <w:num w:numId="3" w16cid:durableId="635840642">
    <w:abstractNumId w:val="3"/>
  </w:num>
  <w:num w:numId="4" w16cid:durableId="368653006">
    <w:abstractNumId w:val="2"/>
  </w:num>
  <w:num w:numId="5" w16cid:durableId="1749423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34"/>
    <w:rsid w:val="0023229D"/>
    <w:rsid w:val="00463D1F"/>
    <w:rsid w:val="00694FF8"/>
    <w:rsid w:val="006C02DE"/>
    <w:rsid w:val="00725D34"/>
    <w:rsid w:val="007620AD"/>
    <w:rsid w:val="007978F3"/>
    <w:rsid w:val="008C4B22"/>
    <w:rsid w:val="00A04FAA"/>
    <w:rsid w:val="00B06033"/>
    <w:rsid w:val="00C8018A"/>
    <w:rsid w:val="00D430C9"/>
    <w:rsid w:val="00F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A7E3"/>
  <w15:chartTrackingRefBased/>
  <w15:docId w15:val="{4A4862D2-278A-4F10-86AA-4B50E643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25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D3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D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D34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D34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D34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D34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D34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D34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D34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725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5D34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D34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72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5D34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725D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5D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D34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725D3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25D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358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3953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134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0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862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noticias/anmat-prohibe-el-uso-y-la-comercializacion-de-diversos-productos-cosmeticos-de-la-marca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4</cp:revision>
  <dcterms:created xsi:type="dcterms:W3CDTF">2025-05-13T11:06:00Z</dcterms:created>
  <dcterms:modified xsi:type="dcterms:W3CDTF">2025-05-13T11:12:00Z</dcterms:modified>
</cp:coreProperties>
</file>